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1B75D" w14:textId="77777777" w:rsidR="00F51D43" w:rsidRDefault="00000000" w:rsidP="002518B5">
      <w:pPr>
        <w:pStyle w:val="Body"/>
        <w:spacing w:line="360" w:lineRule="auto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PRIOPĆENJE ZA MEDIJE</w:t>
      </w:r>
    </w:p>
    <w:p w14:paraId="6A5423CE" w14:textId="77777777" w:rsidR="00F51D43" w:rsidRDefault="00F51D43">
      <w:pPr>
        <w:pStyle w:val="Body"/>
        <w:spacing w:line="360" w:lineRule="auto"/>
        <w:jc w:val="right"/>
        <w:rPr>
          <w:rFonts w:ascii="Arial" w:eastAsia="Arial" w:hAnsi="Arial" w:cs="Arial"/>
          <w:sz w:val="18"/>
          <w:szCs w:val="18"/>
        </w:rPr>
      </w:pPr>
    </w:p>
    <w:p w14:paraId="38EE7871" w14:textId="0215CDD2" w:rsidR="00F51D43" w:rsidRDefault="00B923F3">
      <w:pPr>
        <w:pStyle w:val="Body"/>
        <w:spacing w:line="360" w:lineRule="auto"/>
        <w:jc w:val="center"/>
        <w:rPr>
          <w:color w:val="AA9160"/>
          <w:sz w:val="30"/>
          <w:szCs w:val="30"/>
          <w:u w:color="94843C"/>
        </w:rPr>
      </w:pPr>
      <w:r>
        <w:rPr>
          <w:color w:val="AA9160"/>
          <w:sz w:val="30"/>
          <w:szCs w:val="30"/>
          <w:u w:color="94843C"/>
        </w:rPr>
        <w:t xml:space="preserve">Hrvatski restoran Alfred Keller proglašen najboljim </w:t>
      </w:r>
      <w:r w:rsidR="00D3202F">
        <w:rPr>
          <w:color w:val="AA9160"/>
          <w:sz w:val="30"/>
          <w:szCs w:val="30"/>
          <w:u w:color="94843C"/>
        </w:rPr>
        <w:t xml:space="preserve">vrhunskim restoranom u Europi, a restoran Matsunoki najboljim hotelskim restoranom u Hrvatskoj </w:t>
      </w:r>
    </w:p>
    <w:p w14:paraId="2ABE59EA" w14:textId="77777777" w:rsidR="00F51D43" w:rsidRDefault="00F51D43">
      <w:pPr>
        <w:pStyle w:val="Body"/>
        <w:jc w:val="both"/>
        <w:rPr>
          <w:sz w:val="22"/>
          <w:szCs w:val="22"/>
        </w:rPr>
      </w:pPr>
    </w:p>
    <w:p w14:paraId="289612F9" w14:textId="25345F1A" w:rsidR="00D3202F" w:rsidRDefault="00000000" w:rsidP="00A766AF">
      <w:pPr>
        <w:pStyle w:val="Body"/>
        <w:jc w:val="both"/>
        <w:rPr>
          <w:b/>
          <w:bCs/>
          <w:sz w:val="22"/>
          <w:szCs w:val="22"/>
        </w:rPr>
      </w:pPr>
      <w:r>
        <w:rPr>
          <w:sz w:val="22"/>
          <w:szCs w:val="22"/>
          <w:lang w:val="it-IT"/>
        </w:rPr>
        <w:t>Mali Lo</w:t>
      </w:r>
      <w:r>
        <w:rPr>
          <w:sz w:val="22"/>
          <w:szCs w:val="22"/>
        </w:rPr>
        <w:t xml:space="preserve">šinj, </w:t>
      </w:r>
      <w:r w:rsidR="00975561">
        <w:rPr>
          <w:sz w:val="22"/>
          <w:szCs w:val="22"/>
        </w:rPr>
        <w:t>1</w:t>
      </w:r>
      <w:r w:rsidR="00D3202F">
        <w:rPr>
          <w:sz w:val="22"/>
          <w:szCs w:val="22"/>
        </w:rPr>
        <w:t>7</w:t>
      </w:r>
      <w:r>
        <w:rPr>
          <w:sz w:val="22"/>
          <w:szCs w:val="22"/>
        </w:rPr>
        <w:t xml:space="preserve">. </w:t>
      </w:r>
      <w:r w:rsidR="00EE7313">
        <w:rPr>
          <w:sz w:val="22"/>
          <w:szCs w:val="22"/>
        </w:rPr>
        <w:t>listopad</w:t>
      </w:r>
      <w:r w:rsidR="00CC4CA1">
        <w:rPr>
          <w:sz w:val="22"/>
          <w:szCs w:val="22"/>
        </w:rPr>
        <w:t>a</w:t>
      </w:r>
      <w:r>
        <w:rPr>
          <w:sz w:val="22"/>
          <w:szCs w:val="22"/>
        </w:rPr>
        <w:t xml:space="preserve"> 2023. –</w:t>
      </w:r>
      <w:r w:rsidR="00975561">
        <w:rPr>
          <w:sz w:val="22"/>
          <w:szCs w:val="22"/>
        </w:rPr>
        <w:t xml:space="preserve"> </w:t>
      </w:r>
      <w:r w:rsidR="00D3202F">
        <w:rPr>
          <w:b/>
          <w:bCs/>
          <w:sz w:val="22"/>
          <w:szCs w:val="22"/>
        </w:rPr>
        <w:t xml:space="preserve">World Culinary Awards, </w:t>
      </w:r>
      <w:r w:rsidR="00D3202F" w:rsidRPr="00D3202F">
        <w:rPr>
          <w:b/>
          <w:bCs/>
          <w:sz w:val="22"/>
          <w:szCs w:val="22"/>
        </w:rPr>
        <w:t>globalna inicijativa za prepoznavanje i nagrađivanje izvrsnosti u kulinarskoj industriji</w:t>
      </w:r>
      <w:r w:rsidR="00D3202F">
        <w:rPr>
          <w:b/>
          <w:bCs/>
          <w:sz w:val="22"/>
          <w:szCs w:val="22"/>
        </w:rPr>
        <w:t xml:space="preserve">, danas je proglasila pobjednike ovogodišnjeg, četvrtog izdanja dodjele nagrada. Među laureatima je lošinjski Alfred Keller, signature restoran Boutique Hotela Alhambra, koji je proglašen najboljim vrhunskim restoranom u Europi u 2023. te Restoran Matsunoki, </w:t>
      </w:r>
      <w:r w:rsidR="00E113CF">
        <w:rPr>
          <w:b/>
          <w:bCs/>
          <w:sz w:val="22"/>
          <w:szCs w:val="22"/>
        </w:rPr>
        <w:t xml:space="preserve">japanski restoran Hotela Bellevue, koji je proglašen najboljim hotelskim restoranom u Hrvatskoj. Osvajanjem ovih priznanja, lošinjski su se restorani pridružili ekskluzivnoj zajednici najboljih brendova u </w:t>
      </w:r>
      <w:r w:rsidR="00AE7E7C">
        <w:rPr>
          <w:b/>
          <w:bCs/>
          <w:sz w:val="22"/>
          <w:szCs w:val="22"/>
        </w:rPr>
        <w:t xml:space="preserve">svjetskoj </w:t>
      </w:r>
      <w:r w:rsidR="00E113CF">
        <w:rPr>
          <w:b/>
          <w:bCs/>
          <w:sz w:val="22"/>
          <w:szCs w:val="22"/>
        </w:rPr>
        <w:t>kulinarskoj industriji.</w:t>
      </w:r>
    </w:p>
    <w:p w14:paraId="694F90E1" w14:textId="77777777" w:rsidR="00E113CF" w:rsidRDefault="00E113CF" w:rsidP="00A766AF">
      <w:pPr>
        <w:pStyle w:val="Body"/>
        <w:jc w:val="both"/>
        <w:rPr>
          <w:b/>
          <w:bCs/>
          <w:sz w:val="22"/>
          <w:szCs w:val="22"/>
        </w:rPr>
      </w:pPr>
    </w:p>
    <w:p w14:paraId="06D84053" w14:textId="743603E5" w:rsidR="005370F6" w:rsidRDefault="00E113CF" w:rsidP="00A766AF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izboru najboljih, u sklopu glasanja na službenim stranicama World Culinary Awards, odlučivali su kulinarski profesionalci, mediji te gosti diljem svijeta. </w:t>
      </w:r>
      <w:r w:rsidR="005370F6" w:rsidRPr="005370F6">
        <w:rPr>
          <w:sz w:val="22"/>
          <w:szCs w:val="22"/>
        </w:rPr>
        <w:t>Lideri kulinarske industrije</w:t>
      </w:r>
      <w:r w:rsidR="00AE7E7C">
        <w:rPr>
          <w:sz w:val="22"/>
          <w:szCs w:val="22"/>
        </w:rPr>
        <w:t xml:space="preserve"> svoje će mjesto </w:t>
      </w:r>
      <w:r w:rsidR="005370F6" w:rsidRPr="005370F6">
        <w:rPr>
          <w:sz w:val="22"/>
          <w:szCs w:val="22"/>
        </w:rPr>
        <w:t>među najboljima od najboljih</w:t>
      </w:r>
      <w:r w:rsidR="00AE7E7C">
        <w:rPr>
          <w:sz w:val="22"/>
          <w:szCs w:val="22"/>
        </w:rPr>
        <w:t xml:space="preserve"> proslaviti </w:t>
      </w:r>
      <w:r w:rsidR="005370F6" w:rsidRPr="005370F6">
        <w:rPr>
          <w:sz w:val="22"/>
          <w:szCs w:val="22"/>
        </w:rPr>
        <w:t>tijekom večeri vrhunske gastronomije</w:t>
      </w:r>
      <w:r w:rsidR="005370F6">
        <w:rPr>
          <w:sz w:val="22"/>
          <w:szCs w:val="22"/>
        </w:rPr>
        <w:t>, koja će se održati upravo danas u luksuznom hotelu Atlantic The Royal u Dubaiju.</w:t>
      </w:r>
    </w:p>
    <w:p w14:paraId="7712772E" w14:textId="77777777" w:rsidR="005370F6" w:rsidRDefault="005370F6" w:rsidP="00A766AF">
      <w:pPr>
        <w:pStyle w:val="Body"/>
        <w:jc w:val="both"/>
        <w:rPr>
          <w:sz w:val="22"/>
          <w:szCs w:val="22"/>
        </w:rPr>
      </w:pPr>
    </w:p>
    <w:p w14:paraId="41F135B6" w14:textId="710D0F75" w:rsidR="00E113CF" w:rsidRPr="002518B5" w:rsidRDefault="005370F6" w:rsidP="00A766AF">
      <w:pPr>
        <w:pStyle w:val="Body"/>
        <w:jc w:val="both"/>
        <w:rPr>
          <w:b/>
          <w:bCs/>
          <w:sz w:val="22"/>
          <w:szCs w:val="22"/>
        </w:rPr>
      </w:pPr>
      <w:r w:rsidRPr="002518B5">
        <w:rPr>
          <w:i/>
          <w:iCs/>
          <w:sz w:val="22"/>
          <w:szCs w:val="22"/>
        </w:rPr>
        <w:t>„Ovo je veliko priznanje za nas, naš tim, ali i Hrvatsku, koja će se dodatno brendirati kao poželjna gastro destinacija prema izboru globalne publike – profesionalaca, medija i gostiju. Svečana dodjela u Dubaiju ujedno je prilika za dodatno povezivanje sa svjetskim chefovima, gastro kritičarima i drugim profesionalcima, kao i novim potencijalnim gostima koje se veselimo ugostiti na Lošinju u našim nagrađenim restoranima Alfred Keller i Matsunoki“,</w:t>
      </w:r>
      <w:r>
        <w:rPr>
          <w:sz w:val="22"/>
          <w:szCs w:val="22"/>
        </w:rPr>
        <w:t xml:space="preserve"> rekao je  </w:t>
      </w:r>
      <w:r w:rsidRPr="002518B5">
        <w:rPr>
          <w:b/>
          <w:bCs/>
          <w:sz w:val="22"/>
          <w:szCs w:val="22"/>
        </w:rPr>
        <w:t>Martin van Kan, CEO i Član uprave Jadranka turizam.</w:t>
      </w:r>
    </w:p>
    <w:p w14:paraId="2D7F5946" w14:textId="77777777" w:rsidR="00E113CF" w:rsidRDefault="00E113CF" w:rsidP="00A766AF">
      <w:pPr>
        <w:pStyle w:val="Body"/>
        <w:jc w:val="both"/>
        <w:rPr>
          <w:b/>
          <w:bCs/>
          <w:sz w:val="22"/>
          <w:szCs w:val="22"/>
        </w:rPr>
      </w:pPr>
    </w:p>
    <w:p w14:paraId="0DC069A8" w14:textId="01CA3108" w:rsidR="00E113CF" w:rsidRPr="00AE7E7C" w:rsidRDefault="00AE7E7C" w:rsidP="00A766AF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AE7E7C">
        <w:rPr>
          <w:sz w:val="22"/>
          <w:szCs w:val="22"/>
        </w:rPr>
        <w:t xml:space="preserve">uhinja restorana Alfred Keller </w:t>
      </w:r>
      <w:r w:rsidR="002518B5">
        <w:rPr>
          <w:sz w:val="22"/>
          <w:szCs w:val="22"/>
        </w:rPr>
        <w:t xml:space="preserve">Boutique Hotela Alhambra </w:t>
      </w:r>
      <w:r w:rsidRPr="00AE7E7C">
        <w:rPr>
          <w:sz w:val="22"/>
          <w:szCs w:val="22"/>
        </w:rPr>
        <w:t>oslanja se na čistoću svake namirnice, majstorske tehnike i kreativnu viziju chefa Michaela Gollenza</w:t>
      </w:r>
      <w:r>
        <w:rPr>
          <w:sz w:val="22"/>
          <w:szCs w:val="22"/>
        </w:rPr>
        <w:t xml:space="preserve">, dok je chef </w:t>
      </w:r>
      <w:r w:rsidRPr="00AE7E7C">
        <w:rPr>
          <w:sz w:val="22"/>
          <w:szCs w:val="22"/>
        </w:rPr>
        <w:t>Orhan Cakiroglu</w:t>
      </w:r>
      <w:r>
        <w:rPr>
          <w:sz w:val="22"/>
          <w:szCs w:val="22"/>
        </w:rPr>
        <w:t xml:space="preserve"> na čelu fuzijskog </w:t>
      </w:r>
      <w:r w:rsidR="002518B5">
        <w:rPr>
          <w:sz w:val="22"/>
          <w:szCs w:val="22"/>
        </w:rPr>
        <w:t>r</w:t>
      </w:r>
      <w:r>
        <w:rPr>
          <w:sz w:val="22"/>
          <w:szCs w:val="22"/>
        </w:rPr>
        <w:t>estorana Matsunoki</w:t>
      </w:r>
      <w:r w:rsidR="002518B5">
        <w:rPr>
          <w:sz w:val="22"/>
          <w:szCs w:val="22"/>
        </w:rPr>
        <w:t xml:space="preserve"> Hotela Bellevue</w:t>
      </w:r>
      <w:r>
        <w:rPr>
          <w:sz w:val="22"/>
          <w:szCs w:val="22"/>
        </w:rPr>
        <w:t>, koji</w:t>
      </w:r>
      <w:r w:rsidRPr="00AE7E7C">
        <w:rPr>
          <w:sz w:val="22"/>
          <w:szCs w:val="22"/>
        </w:rPr>
        <w:t xml:space="preserve"> nudi tradicionalnu japansku kuhinju u kojoj se spajaju originalne japanske namirnice sa svježim mediteranskim namirnicama iz lokalnog ekološkog uzgoja.</w:t>
      </w:r>
      <w:r>
        <w:rPr>
          <w:sz w:val="22"/>
          <w:szCs w:val="22"/>
        </w:rPr>
        <w:t xml:space="preserve"> Restoran Alfred Keller ranije je n</w:t>
      </w:r>
      <w:r w:rsidRPr="00AE7E7C">
        <w:rPr>
          <w:sz w:val="22"/>
          <w:szCs w:val="22"/>
        </w:rPr>
        <w:t>agrađen jednom Michelin zvjezdicom i s 16.5 bodova gastronomskog vodiča Gault&amp;Millau</w:t>
      </w:r>
      <w:r>
        <w:rPr>
          <w:sz w:val="22"/>
          <w:szCs w:val="22"/>
        </w:rPr>
        <w:t>, dok je Restoran Matsunoki n</w:t>
      </w:r>
      <w:r w:rsidRPr="00AE7E7C">
        <w:rPr>
          <w:sz w:val="22"/>
          <w:szCs w:val="22"/>
        </w:rPr>
        <w:t>agrađen Michelinovim tanjurom i 15.5 bodova gastronomskog vodiča Gault&amp;Millau</w:t>
      </w:r>
      <w:r>
        <w:rPr>
          <w:sz w:val="22"/>
          <w:szCs w:val="22"/>
        </w:rPr>
        <w:t xml:space="preserve">. </w:t>
      </w:r>
    </w:p>
    <w:p w14:paraId="00871484" w14:textId="77777777" w:rsidR="00D3202F" w:rsidRDefault="00D3202F" w:rsidP="00A766AF">
      <w:pPr>
        <w:pStyle w:val="Body"/>
        <w:jc w:val="both"/>
        <w:rPr>
          <w:b/>
          <w:bCs/>
          <w:sz w:val="22"/>
          <w:szCs w:val="22"/>
        </w:rPr>
      </w:pPr>
    </w:p>
    <w:p w14:paraId="4247E0AE" w14:textId="55934C2B" w:rsidR="0073585E" w:rsidRDefault="00BA3A64" w:rsidP="00BA3A64">
      <w:pPr>
        <w:pStyle w:val="Body"/>
        <w:jc w:val="both"/>
        <w:rPr>
          <w:sz w:val="22"/>
          <w:szCs w:val="22"/>
        </w:rPr>
      </w:pPr>
      <w:r w:rsidRPr="00BA3A64">
        <w:rPr>
          <w:sz w:val="22"/>
          <w:szCs w:val="22"/>
        </w:rPr>
        <w:t>Lošinj Hotels &amp; Villas istaknut</w:t>
      </w:r>
      <w:r>
        <w:rPr>
          <w:sz w:val="22"/>
          <w:szCs w:val="22"/>
        </w:rPr>
        <w:t>i je brend</w:t>
      </w:r>
      <w:r w:rsidRPr="00BA3A64">
        <w:rPr>
          <w:sz w:val="22"/>
          <w:szCs w:val="22"/>
        </w:rPr>
        <w:t xml:space="preserve"> vrhunskih luksuznih hotela i </w:t>
      </w:r>
      <w:r>
        <w:rPr>
          <w:sz w:val="22"/>
          <w:szCs w:val="22"/>
        </w:rPr>
        <w:t xml:space="preserve">povijesnih </w:t>
      </w:r>
      <w:r w:rsidRPr="00BA3A64">
        <w:rPr>
          <w:sz w:val="22"/>
          <w:szCs w:val="22"/>
        </w:rPr>
        <w:t>vila na slikovitom otoku Lošinju</w:t>
      </w:r>
      <w:r>
        <w:rPr>
          <w:sz w:val="22"/>
          <w:szCs w:val="22"/>
        </w:rPr>
        <w:t xml:space="preserve">. </w:t>
      </w:r>
      <w:r w:rsidRPr="00BA3A64">
        <w:rPr>
          <w:sz w:val="22"/>
          <w:szCs w:val="22"/>
        </w:rPr>
        <w:t xml:space="preserve">Brend nastoji gostima pružiti jedinstvena iskustva, spajajući lokalne tradicije s modernim luksuzom u očaravajućem, prirodnom okruženju. Otok Lošinj ima bogatu lječilišnu baštinu koja datira još od kraja 19. stoljeća te je posvećen očuvanju i promicanju ostavštine luksuza i </w:t>
      </w:r>
      <w:r w:rsidRPr="00BA3A64">
        <w:rPr>
          <w:i/>
          <w:iCs/>
          <w:sz w:val="22"/>
          <w:szCs w:val="22"/>
        </w:rPr>
        <w:t>wellnessa</w:t>
      </w:r>
      <w:r w:rsidRPr="00BA3A6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BA3A64">
        <w:rPr>
          <w:sz w:val="22"/>
          <w:szCs w:val="22"/>
        </w:rPr>
        <w:t xml:space="preserve">Lošinj Hotels &amp; Villas </w:t>
      </w:r>
      <w:r>
        <w:rPr>
          <w:sz w:val="22"/>
          <w:szCs w:val="22"/>
        </w:rPr>
        <w:t>u svom portfelju ima</w:t>
      </w:r>
      <w:r w:rsidRPr="00BA3A64">
        <w:rPr>
          <w:sz w:val="22"/>
          <w:szCs w:val="22"/>
        </w:rPr>
        <w:t xml:space="preserve"> </w:t>
      </w:r>
      <w:r>
        <w:rPr>
          <w:sz w:val="22"/>
          <w:szCs w:val="22"/>
        </w:rPr>
        <w:t>luksuznu kolekciju</w:t>
      </w:r>
      <w:r w:rsidRPr="00BA3A64">
        <w:rPr>
          <w:sz w:val="22"/>
          <w:szCs w:val="22"/>
        </w:rPr>
        <w:t xml:space="preserve">, koja sadrži </w:t>
      </w:r>
      <w:r w:rsidRPr="00BA3A64">
        <w:rPr>
          <w:i/>
          <w:iCs/>
          <w:sz w:val="22"/>
          <w:szCs w:val="22"/>
        </w:rPr>
        <w:t>boutique</w:t>
      </w:r>
      <w:r w:rsidRPr="00BA3A64">
        <w:rPr>
          <w:sz w:val="22"/>
          <w:szCs w:val="22"/>
        </w:rPr>
        <w:t xml:space="preserve"> i ultra</w:t>
      </w:r>
      <w:r>
        <w:rPr>
          <w:sz w:val="22"/>
          <w:szCs w:val="22"/>
        </w:rPr>
        <w:t xml:space="preserve"> </w:t>
      </w:r>
      <w:r w:rsidRPr="00BA3A64">
        <w:rPr>
          <w:sz w:val="22"/>
          <w:szCs w:val="22"/>
        </w:rPr>
        <w:t xml:space="preserve">luksuzne objekte, kao i </w:t>
      </w:r>
      <w:r>
        <w:rPr>
          <w:sz w:val="22"/>
          <w:szCs w:val="22"/>
        </w:rPr>
        <w:t>klasičnu kolekciju s</w:t>
      </w:r>
      <w:r w:rsidRPr="00BA3A64">
        <w:rPr>
          <w:sz w:val="22"/>
          <w:szCs w:val="22"/>
        </w:rPr>
        <w:t xml:space="preserve"> objektima s četiri zvjezdice, a svi su smješteni u srcu lošinjske ljekovite klime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lastRenderedPageBreak/>
        <w:t>te</w:t>
      </w:r>
      <w:r w:rsidRPr="00BA3A64">
        <w:rPr>
          <w:sz w:val="22"/>
          <w:szCs w:val="22"/>
        </w:rPr>
        <w:t xml:space="preserve"> nude prekrasan pogled na more, restorane svjetske klase, </w:t>
      </w:r>
      <w:r>
        <w:rPr>
          <w:sz w:val="22"/>
          <w:szCs w:val="22"/>
        </w:rPr>
        <w:t xml:space="preserve">više puta nagrađene </w:t>
      </w:r>
      <w:r w:rsidRPr="00BA3A64">
        <w:rPr>
          <w:i/>
          <w:iCs/>
          <w:sz w:val="22"/>
          <w:szCs w:val="22"/>
        </w:rPr>
        <w:t xml:space="preserve">wellness </w:t>
      </w:r>
      <w:r w:rsidRPr="00BA3A64">
        <w:rPr>
          <w:sz w:val="22"/>
          <w:szCs w:val="22"/>
        </w:rPr>
        <w:t>program</w:t>
      </w:r>
      <w:r>
        <w:rPr>
          <w:sz w:val="22"/>
          <w:szCs w:val="22"/>
        </w:rPr>
        <w:t>e</w:t>
      </w:r>
      <w:r w:rsidRPr="00BA3A6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 </w:t>
      </w:r>
      <w:r w:rsidRPr="00BA3A64">
        <w:rPr>
          <w:sz w:val="22"/>
          <w:szCs w:val="22"/>
        </w:rPr>
        <w:t>niz sadržaja idealnih za intimni bijeg, aktivni odmor ili obiteljski odmor.</w:t>
      </w:r>
    </w:p>
    <w:p w14:paraId="6C5E4770" w14:textId="77777777" w:rsidR="001061DD" w:rsidRDefault="001061DD" w:rsidP="00BA3A64">
      <w:pPr>
        <w:pStyle w:val="Body"/>
        <w:jc w:val="both"/>
        <w:rPr>
          <w:sz w:val="22"/>
          <w:szCs w:val="22"/>
        </w:rPr>
      </w:pPr>
    </w:p>
    <w:p w14:paraId="099769C9" w14:textId="77777777" w:rsidR="001061DD" w:rsidRDefault="001061DD" w:rsidP="00BA3A64">
      <w:pPr>
        <w:pStyle w:val="Body"/>
        <w:jc w:val="both"/>
        <w:rPr>
          <w:sz w:val="22"/>
          <w:szCs w:val="22"/>
        </w:rPr>
      </w:pPr>
    </w:p>
    <w:p w14:paraId="41BFE28A" w14:textId="77777777" w:rsidR="00975561" w:rsidRDefault="00975561" w:rsidP="00BA3A64">
      <w:pPr>
        <w:pStyle w:val="Body"/>
        <w:jc w:val="both"/>
        <w:rPr>
          <w:sz w:val="22"/>
          <w:szCs w:val="22"/>
        </w:rPr>
      </w:pPr>
    </w:p>
    <w:p w14:paraId="586B1970" w14:textId="77777777" w:rsidR="00975561" w:rsidRDefault="00975561" w:rsidP="00BA3A64">
      <w:pPr>
        <w:pStyle w:val="Body"/>
        <w:jc w:val="both"/>
        <w:rPr>
          <w:sz w:val="22"/>
          <w:szCs w:val="22"/>
        </w:rPr>
      </w:pPr>
    </w:p>
    <w:p w14:paraId="01037621" w14:textId="77777777" w:rsidR="00975561" w:rsidRDefault="00975561" w:rsidP="00BA3A64">
      <w:pPr>
        <w:pStyle w:val="Body"/>
        <w:jc w:val="both"/>
        <w:rPr>
          <w:sz w:val="22"/>
          <w:szCs w:val="22"/>
        </w:rPr>
      </w:pPr>
    </w:p>
    <w:p w14:paraId="7508E4D0" w14:textId="77777777" w:rsidR="00975561" w:rsidRDefault="00975561" w:rsidP="00BA3A64">
      <w:pPr>
        <w:pStyle w:val="Body"/>
        <w:jc w:val="both"/>
        <w:rPr>
          <w:sz w:val="22"/>
          <w:szCs w:val="22"/>
        </w:rPr>
      </w:pPr>
    </w:p>
    <w:p w14:paraId="15BC386C" w14:textId="77777777" w:rsidR="00975561" w:rsidRDefault="00975561" w:rsidP="00BA3A64">
      <w:pPr>
        <w:pStyle w:val="Body"/>
        <w:jc w:val="both"/>
        <w:rPr>
          <w:sz w:val="22"/>
          <w:szCs w:val="22"/>
        </w:rPr>
      </w:pPr>
    </w:p>
    <w:p w14:paraId="0EFE4B03" w14:textId="77777777" w:rsidR="00975561" w:rsidRDefault="00975561" w:rsidP="00BA3A64">
      <w:pPr>
        <w:pStyle w:val="Body"/>
        <w:jc w:val="both"/>
        <w:rPr>
          <w:sz w:val="22"/>
          <w:szCs w:val="22"/>
        </w:rPr>
      </w:pPr>
    </w:p>
    <w:p w14:paraId="6079EDAF" w14:textId="77777777" w:rsidR="00CC4CA1" w:rsidRDefault="00CC4CA1" w:rsidP="00BA3A64">
      <w:pPr>
        <w:pStyle w:val="Body"/>
        <w:jc w:val="both"/>
        <w:rPr>
          <w:sz w:val="22"/>
          <w:szCs w:val="22"/>
        </w:rPr>
      </w:pPr>
    </w:p>
    <w:p w14:paraId="5F1C0A6A" w14:textId="77777777" w:rsidR="00CC4CA1" w:rsidRDefault="00CC4CA1" w:rsidP="00BA3A64">
      <w:pPr>
        <w:pStyle w:val="Body"/>
        <w:jc w:val="both"/>
        <w:rPr>
          <w:sz w:val="22"/>
          <w:szCs w:val="22"/>
        </w:rPr>
      </w:pPr>
    </w:p>
    <w:p w14:paraId="126A64E2" w14:textId="77777777" w:rsidR="00CC4CA1" w:rsidRDefault="00CC4CA1">
      <w:pPr>
        <w:pStyle w:val="Body"/>
        <w:jc w:val="both"/>
        <w:rPr>
          <w:sz w:val="22"/>
          <w:szCs w:val="22"/>
        </w:rPr>
      </w:pPr>
    </w:p>
    <w:p w14:paraId="00F33BD3" w14:textId="77777777" w:rsidR="00CC4CA1" w:rsidRDefault="00CC4CA1">
      <w:pPr>
        <w:pStyle w:val="Body"/>
        <w:jc w:val="both"/>
        <w:rPr>
          <w:sz w:val="22"/>
          <w:szCs w:val="22"/>
        </w:rPr>
      </w:pPr>
    </w:p>
    <w:p w14:paraId="61A9C5A6" w14:textId="77777777" w:rsidR="00CC4CA1" w:rsidRDefault="00CC4CA1">
      <w:pPr>
        <w:pStyle w:val="Body"/>
        <w:jc w:val="both"/>
        <w:rPr>
          <w:sz w:val="22"/>
          <w:szCs w:val="22"/>
        </w:rPr>
      </w:pPr>
    </w:p>
    <w:p w14:paraId="13654CA2" w14:textId="2D581BE8" w:rsidR="00F51D43" w:rsidRDefault="00000000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 </w:t>
      </w:r>
    </w:p>
    <w:p w14:paraId="3039AB29" w14:textId="77777777" w:rsidR="00F51D43" w:rsidRDefault="00000000">
      <w:pPr>
        <w:pStyle w:val="Body"/>
        <w:jc w:val="both"/>
      </w:pPr>
      <w:r>
        <w:rPr>
          <w:sz w:val="22"/>
          <w:szCs w:val="22"/>
        </w:rPr>
        <w:t xml:space="preserve"> </w:t>
      </w:r>
    </w:p>
    <w:sectPr w:rsidR="00F51D43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3140" w:right="1418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E5598" w14:textId="77777777" w:rsidR="008D3FFC" w:rsidRDefault="008D3FFC">
      <w:r>
        <w:separator/>
      </w:r>
    </w:p>
  </w:endnote>
  <w:endnote w:type="continuationSeparator" w:id="0">
    <w:p w14:paraId="43E3E14F" w14:textId="77777777" w:rsidR="008D3FFC" w:rsidRDefault="008D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2F11" w14:textId="77777777" w:rsidR="00F51D43" w:rsidRDefault="00000000">
    <w:pPr>
      <w:pStyle w:val="Body"/>
      <w:widowControl w:val="0"/>
      <w:pBdr>
        <w:top w:val="single" w:sz="4" w:space="0" w:color="000000"/>
      </w:pBdr>
      <w:spacing w:before="120" w:after="120" w:line="360" w:lineRule="auto"/>
      <w:jc w:val="both"/>
    </w:pPr>
    <w:r>
      <w:rPr>
        <w:rFonts w:ascii="Arial" w:hAnsi="Arial"/>
        <w:sz w:val="19"/>
        <w:szCs w:val="19"/>
      </w:rPr>
      <w:t>Za više informacija, molimo kontaktirajte: Joco Glavaš, 098 825 282,</w:t>
    </w:r>
    <w:r>
      <w:t xml:space="preserve"> </w:t>
    </w:r>
    <w:hyperlink r:id="rId1" w:history="1">
      <w:r>
        <w:rPr>
          <w:rStyle w:val="Hyperlink0"/>
        </w:rPr>
        <w:t>joco.glavas@mpr.hr</w:t>
      </w:r>
    </w:hyperlink>
    <w:r>
      <w:rPr>
        <w:rFonts w:ascii="Arial" w:hAnsi="Arial"/>
        <w:sz w:val="20"/>
        <w:szCs w:val="20"/>
      </w:rPr>
      <w:t>;</w:t>
    </w:r>
    <w:r>
      <w:t xml:space="preserve"> </w:t>
    </w:r>
    <w:r>
      <w:rPr>
        <w:rFonts w:ascii="Arial" w:hAnsi="Arial"/>
        <w:sz w:val="19"/>
        <w:szCs w:val="19"/>
      </w:rPr>
      <w:t>Veronika Raguž 091</w:t>
    </w:r>
    <w:r>
      <w:rPr>
        <w:rFonts w:ascii="Arial" w:hAnsi="Arial"/>
        <w:color w:val="404040"/>
        <w:sz w:val="20"/>
        <w:szCs w:val="20"/>
        <w:u w:color="404040"/>
      </w:rPr>
      <w:t xml:space="preserve"> </w:t>
    </w:r>
    <w:r>
      <w:rPr>
        <w:rFonts w:ascii="Arial" w:hAnsi="Arial"/>
        <w:sz w:val="20"/>
        <w:szCs w:val="20"/>
      </w:rPr>
      <w:t>8874 654,</w:t>
    </w:r>
    <w:r>
      <w:t xml:space="preserve"> </w:t>
    </w:r>
    <w:hyperlink r:id="rId2" w:history="1">
      <w:r>
        <w:rPr>
          <w:rStyle w:val="Hyperlink0"/>
        </w:rPr>
        <w:t>veronika.raguz@mpr.hr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24EC7" w14:textId="77777777" w:rsidR="00F51D43" w:rsidRDefault="00F51D43">
    <w:pPr>
      <w:pStyle w:val="Body"/>
      <w:spacing w:after="200" w:line="276" w:lineRule="auto"/>
      <w:jc w:val="both"/>
      <w:rPr>
        <w:sz w:val="18"/>
        <w:szCs w:val="18"/>
      </w:rPr>
    </w:pPr>
  </w:p>
  <w:p w14:paraId="2BA5225A" w14:textId="77777777" w:rsidR="00F51D43" w:rsidRDefault="00000000">
    <w:pPr>
      <w:pStyle w:val="Body"/>
      <w:widowControl w:val="0"/>
      <w:pBdr>
        <w:top w:val="single" w:sz="4" w:space="0" w:color="000000"/>
      </w:pBdr>
      <w:spacing w:before="120" w:after="120" w:line="360" w:lineRule="auto"/>
      <w:jc w:val="both"/>
    </w:pPr>
    <w:r>
      <w:rPr>
        <w:rFonts w:ascii="Arial" w:hAnsi="Arial"/>
        <w:sz w:val="19"/>
        <w:szCs w:val="19"/>
      </w:rPr>
      <w:t>Za više informacija, molimo kontaktirajte: Joco Glavaš, 098 825 282,</w:t>
    </w:r>
    <w:r>
      <w:t xml:space="preserve"> </w:t>
    </w:r>
    <w:hyperlink r:id="rId1" w:history="1">
      <w:r>
        <w:rPr>
          <w:rStyle w:val="Hyperlink0"/>
        </w:rPr>
        <w:t>joco.glavas@mpr.hr</w:t>
      </w:r>
    </w:hyperlink>
    <w:r>
      <w:rPr>
        <w:rFonts w:ascii="Arial" w:hAnsi="Arial"/>
        <w:sz w:val="20"/>
        <w:szCs w:val="20"/>
      </w:rPr>
      <w:t>;</w:t>
    </w:r>
    <w:r>
      <w:t xml:space="preserve"> </w:t>
    </w:r>
    <w:r>
      <w:rPr>
        <w:rFonts w:ascii="Arial" w:hAnsi="Arial"/>
        <w:sz w:val="19"/>
        <w:szCs w:val="19"/>
      </w:rPr>
      <w:t>Veronika Raguž 091</w:t>
    </w:r>
    <w:r>
      <w:rPr>
        <w:rFonts w:ascii="Arial" w:hAnsi="Arial"/>
        <w:color w:val="404040"/>
        <w:sz w:val="20"/>
        <w:szCs w:val="20"/>
        <w:u w:color="404040"/>
      </w:rPr>
      <w:t xml:space="preserve"> </w:t>
    </w:r>
    <w:r>
      <w:rPr>
        <w:rFonts w:ascii="Arial" w:hAnsi="Arial"/>
        <w:sz w:val="20"/>
        <w:szCs w:val="20"/>
      </w:rPr>
      <w:t>8874 654,</w:t>
    </w:r>
    <w:r>
      <w:t xml:space="preserve"> </w:t>
    </w:r>
    <w:hyperlink r:id="rId2" w:history="1">
      <w:r>
        <w:rPr>
          <w:rStyle w:val="Hyperlink0"/>
        </w:rPr>
        <w:t>veronika.raguz@mpr.hr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E60DB" w14:textId="77777777" w:rsidR="008D3FFC" w:rsidRDefault="008D3FFC">
      <w:r>
        <w:separator/>
      </w:r>
    </w:p>
  </w:footnote>
  <w:footnote w:type="continuationSeparator" w:id="0">
    <w:p w14:paraId="0C0F9D0A" w14:textId="77777777" w:rsidR="008D3FFC" w:rsidRDefault="008D3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11BF" w14:textId="77777777" w:rsidR="00F51D43" w:rsidRDefault="00000000">
    <w:pPr>
      <w:pStyle w:val="Header"/>
      <w:tabs>
        <w:tab w:val="clear" w:pos="9072"/>
        <w:tab w:val="right" w:pos="9044"/>
      </w:tabs>
    </w:pPr>
    <w:r>
      <w:rPr>
        <w:noProof/>
      </w:rPr>
      <w:drawing>
        <wp:anchor distT="152400" distB="152400" distL="152400" distR="152400" simplePos="0" relativeHeight="251656192" behindDoc="1" locked="0" layoutInCell="1" allowOverlap="1" wp14:anchorId="6C8BF758" wp14:editId="509CCB53">
          <wp:simplePos x="0" y="0"/>
          <wp:positionH relativeFrom="page">
            <wp:posOffset>635</wp:posOffset>
          </wp:positionH>
          <wp:positionV relativeFrom="page">
            <wp:posOffset>635</wp:posOffset>
          </wp:positionV>
          <wp:extent cx="7560000" cy="1483777"/>
          <wp:effectExtent l="0" t="0" r="0" b="0"/>
          <wp:wrapNone/>
          <wp:docPr id="1073741825" name="officeArt object" descr="lh&amp;v_e_memo-03-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h&amp;v_e_memo-03-03.jpg" descr="lh&amp;v_e_memo-03-03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48377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240" behindDoc="1" locked="0" layoutInCell="1" allowOverlap="1" wp14:anchorId="2A311FC5" wp14:editId="399CA2A2">
          <wp:simplePos x="0" y="0"/>
          <wp:positionH relativeFrom="page">
            <wp:posOffset>0</wp:posOffset>
          </wp:positionH>
          <wp:positionV relativeFrom="page">
            <wp:posOffset>10119359</wp:posOffset>
          </wp:positionV>
          <wp:extent cx="7522625" cy="1289593"/>
          <wp:effectExtent l="0" t="0" r="0" b="0"/>
          <wp:wrapNone/>
          <wp:docPr id="1073741826" name="officeArt object" descr="Graphical user interface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Graphical user interfaceDescription automatically generated with low confidence" descr="Graphical user interfaceDescription automatically generated with low confidenc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22625" cy="12895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DD5F" w14:textId="77777777" w:rsidR="00F51D43" w:rsidRDefault="00000000">
    <w:pPr>
      <w:pStyle w:val="Header"/>
      <w:tabs>
        <w:tab w:val="clear" w:pos="9072"/>
        <w:tab w:val="right" w:pos="9044"/>
      </w:tabs>
    </w:pPr>
    <w:r>
      <w:rPr>
        <w:noProof/>
      </w:rPr>
      <w:drawing>
        <wp:anchor distT="152400" distB="152400" distL="152400" distR="152400" simplePos="0" relativeHeight="251657216" behindDoc="1" locked="0" layoutInCell="1" allowOverlap="1" wp14:anchorId="4917E111" wp14:editId="37CF6DC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8300085" cy="1981200"/>
          <wp:effectExtent l="0" t="0" r="5715" b="0"/>
          <wp:wrapNone/>
          <wp:docPr id="1073741827" name="officeArt object" descr="lh&amp;v_e_memo-03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lh&amp;v_e_memo-03-02.jpg" descr="lh&amp;v_e_memo-03-02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00651" cy="19813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1ABA983E" wp14:editId="036F43B7">
          <wp:simplePos x="0" y="0"/>
          <wp:positionH relativeFrom="page">
            <wp:posOffset>16933</wp:posOffset>
          </wp:positionH>
          <wp:positionV relativeFrom="page">
            <wp:posOffset>9363921</wp:posOffset>
          </wp:positionV>
          <wp:extent cx="7522625" cy="1289593"/>
          <wp:effectExtent l="0" t="0" r="0" b="0"/>
          <wp:wrapNone/>
          <wp:docPr id="1073741828" name="officeArt object" descr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icture 5" descr="Picture 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22625" cy="12895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D43"/>
    <w:rsid w:val="00004869"/>
    <w:rsid w:val="00057B73"/>
    <w:rsid w:val="0006349E"/>
    <w:rsid w:val="001061DD"/>
    <w:rsid w:val="00150EEF"/>
    <w:rsid w:val="002518B5"/>
    <w:rsid w:val="003534A7"/>
    <w:rsid w:val="00364F43"/>
    <w:rsid w:val="00375FF9"/>
    <w:rsid w:val="003D1076"/>
    <w:rsid w:val="004077D3"/>
    <w:rsid w:val="00445CC9"/>
    <w:rsid w:val="00457343"/>
    <w:rsid w:val="004866C5"/>
    <w:rsid w:val="004D71E3"/>
    <w:rsid w:val="004E2D9A"/>
    <w:rsid w:val="005370F6"/>
    <w:rsid w:val="005654E1"/>
    <w:rsid w:val="005F3727"/>
    <w:rsid w:val="006207A4"/>
    <w:rsid w:val="0073585E"/>
    <w:rsid w:val="007A5860"/>
    <w:rsid w:val="008128D5"/>
    <w:rsid w:val="00856118"/>
    <w:rsid w:val="008D3FFC"/>
    <w:rsid w:val="00975561"/>
    <w:rsid w:val="00996196"/>
    <w:rsid w:val="00A766AF"/>
    <w:rsid w:val="00AE7E7C"/>
    <w:rsid w:val="00B923F3"/>
    <w:rsid w:val="00BA3A64"/>
    <w:rsid w:val="00BA63F5"/>
    <w:rsid w:val="00C24876"/>
    <w:rsid w:val="00C34AA0"/>
    <w:rsid w:val="00CC4CA1"/>
    <w:rsid w:val="00D11A4A"/>
    <w:rsid w:val="00D3202F"/>
    <w:rsid w:val="00DD75FE"/>
    <w:rsid w:val="00DE3C77"/>
    <w:rsid w:val="00E113CF"/>
    <w:rsid w:val="00E200E8"/>
    <w:rsid w:val="00E201A1"/>
    <w:rsid w:val="00EC5C43"/>
    <w:rsid w:val="00EE7313"/>
    <w:rsid w:val="00F5028B"/>
    <w:rsid w:val="00F51D43"/>
    <w:rsid w:val="00F62018"/>
    <w:rsid w:val="00FA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A4DE"/>
  <w15:docId w15:val="{E4772A04-1FBE-4626-B4B0-6C82A9D1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FF"/>
      <w:sz w:val="20"/>
      <w:szCs w:val="20"/>
      <w:u w:val="single" w:color="0000FF"/>
    </w:rPr>
  </w:style>
  <w:style w:type="paragraph" w:styleId="Footer">
    <w:name w:val="footer"/>
    <w:basedOn w:val="Normal"/>
    <w:link w:val="FooterChar"/>
    <w:uiPriority w:val="99"/>
    <w:unhideWhenUsed/>
    <w:rsid w:val="004D71E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1E3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C4CA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34A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A3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3A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3A6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A6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onika.raguz@mpr.hr" TargetMode="External"/><Relationship Id="rId1" Type="http://schemas.openxmlformats.org/officeDocument/2006/relationships/hyperlink" Target="mailto:joco.glavas@mpr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veronika.raguz@mpr.hr" TargetMode="External"/><Relationship Id="rId1" Type="http://schemas.openxmlformats.org/officeDocument/2006/relationships/hyperlink" Target="mailto:joco.glavas@mpr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Arja Tataj - Losinj Hotels &amp; Villas</dc:creator>
  <cp:lastModifiedBy>Arja Tataj - Losinj Hotels &amp; Villas</cp:lastModifiedBy>
  <cp:revision>2</cp:revision>
  <dcterms:created xsi:type="dcterms:W3CDTF">2023-10-17T13:14:00Z</dcterms:created>
  <dcterms:modified xsi:type="dcterms:W3CDTF">2023-10-17T13:14:00Z</dcterms:modified>
</cp:coreProperties>
</file>